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2523" w14:textId="77777777" w:rsidR="00153B05" w:rsidRDefault="00153B05" w:rsidP="007C0AB2">
      <w:pPr>
        <w:spacing w:after="0"/>
        <w:jc w:val="center"/>
        <w:rPr>
          <w:rFonts w:ascii="Times New Roman" w:hAnsi="Times New Roman" w:cs="Times New Roman"/>
          <w:b/>
        </w:rPr>
      </w:pPr>
      <w:r>
        <w:rPr>
          <w:rFonts w:ascii="Times New Roman" w:hAnsi="Times New Roman" w:cs="Times New Roman"/>
          <w:b/>
        </w:rPr>
        <w:t xml:space="preserve">GARANTIJAS KARTE </w:t>
      </w:r>
    </w:p>
    <w:p w14:paraId="15BC8DD4" w14:textId="77777777" w:rsidR="00153B05" w:rsidRDefault="00153B05" w:rsidP="007C0AB2">
      <w:pPr>
        <w:spacing w:after="0"/>
        <w:jc w:val="center"/>
        <w:rPr>
          <w:rFonts w:ascii="Times New Roman" w:hAnsi="Times New Roman" w:cs="Times New Roman"/>
          <w:b/>
        </w:rPr>
      </w:pPr>
      <w:bookmarkStart w:id="0" w:name="_GoBack"/>
      <w:bookmarkEnd w:id="0"/>
    </w:p>
    <w:p w14:paraId="7D99B6E2" w14:textId="77777777" w:rsidR="00153B05" w:rsidRDefault="00153B05" w:rsidP="007C0AB2">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830"/>
        <w:gridCol w:w="6186"/>
      </w:tblGrid>
      <w:tr w:rsidR="00F26595" w:rsidRPr="00F26595" w14:paraId="7D2E7166" w14:textId="77777777" w:rsidTr="00F26595">
        <w:tc>
          <w:tcPr>
            <w:tcW w:w="2830" w:type="dxa"/>
          </w:tcPr>
          <w:p w14:paraId="0D09F723" w14:textId="77777777" w:rsidR="00F26595" w:rsidRPr="001F3276" w:rsidRDefault="00F26595" w:rsidP="00F26595">
            <w:pPr>
              <w:rPr>
                <w:rFonts w:ascii="Times New Roman" w:hAnsi="Times New Roman" w:cs="Times New Roman"/>
                <w:b/>
              </w:rPr>
            </w:pPr>
            <w:r w:rsidRPr="001F3276">
              <w:rPr>
                <w:rFonts w:ascii="Times New Roman" w:hAnsi="Times New Roman" w:cs="Times New Roman"/>
                <w:b/>
              </w:rPr>
              <w:t>Modelis</w:t>
            </w:r>
          </w:p>
        </w:tc>
        <w:tc>
          <w:tcPr>
            <w:tcW w:w="6186" w:type="dxa"/>
          </w:tcPr>
          <w:p w14:paraId="525AB715" w14:textId="692C0700" w:rsidR="00F26595" w:rsidRPr="001F3276" w:rsidRDefault="00F26595" w:rsidP="00F26595">
            <w:pPr>
              <w:rPr>
                <w:rFonts w:ascii="Times New Roman" w:hAnsi="Times New Roman" w:cs="Times New Roman"/>
                <w:b/>
              </w:rPr>
            </w:pPr>
          </w:p>
        </w:tc>
      </w:tr>
      <w:tr w:rsidR="00F26595" w:rsidRPr="00F26595" w14:paraId="1DD010C8" w14:textId="77777777" w:rsidTr="00F26595">
        <w:tc>
          <w:tcPr>
            <w:tcW w:w="2830" w:type="dxa"/>
          </w:tcPr>
          <w:p w14:paraId="79C14EE9" w14:textId="77777777" w:rsidR="00F26595" w:rsidRPr="001F3276" w:rsidRDefault="00F26595" w:rsidP="00F26595">
            <w:pPr>
              <w:rPr>
                <w:rFonts w:ascii="Times New Roman" w:hAnsi="Times New Roman" w:cs="Times New Roman"/>
                <w:b/>
              </w:rPr>
            </w:pPr>
            <w:r w:rsidRPr="001F3276">
              <w:rPr>
                <w:rFonts w:ascii="Times New Roman" w:hAnsi="Times New Roman" w:cs="Times New Roman"/>
                <w:b/>
              </w:rPr>
              <w:t>IMEI/ sērijas numurs</w:t>
            </w:r>
          </w:p>
        </w:tc>
        <w:tc>
          <w:tcPr>
            <w:tcW w:w="6186" w:type="dxa"/>
          </w:tcPr>
          <w:p w14:paraId="07FD4067" w14:textId="77777777" w:rsidR="00F26595" w:rsidRPr="001F3276" w:rsidRDefault="00F26595" w:rsidP="007C0AB2">
            <w:pPr>
              <w:jc w:val="center"/>
              <w:rPr>
                <w:rFonts w:ascii="Times New Roman" w:hAnsi="Times New Roman" w:cs="Times New Roman"/>
                <w:b/>
              </w:rPr>
            </w:pPr>
          </w:p>
          <w:p w14:paraId="199C575C" w14:textId="77777777" w:rsidR="00F26595" w:rsidRPr="001F3276" w:rsidRDefault="00F26595" w:rsidP="007C0AB2">
            <w:pPr>
              <w:jc w:val="center"/>
              <w:rPr>
                <w:rFonts w:ascii="Times New Roman" w:hAnsi="Times New Roman" w:cs="Times New Roman"/>
                <w:b/>
              </w:rPr>
            </w:pPr>
          </w:p>
        </w:tc>
      </w:tr>
      <w:tr w:rsidR="00F26595" w14:paraId="3AE56F6B" w14:textId="77777777" w:rsidTr="00F26595">
        <w:tc>
          <w:tcPr>
            <w:tcW w:w="2830" w:type="dxa"/>
          </w:tcPr>
          <w:p w14:paraId="52209083" w14:textId="77777777" w:rsidR="00F26595" w:rsidRPr="001F3276" w:rsidRDefault="00F26595" w:rsidP="00F26595">
            <w:pPr>
              <w:rPr>
                <w:rFonts w:ascii="Times New Roman" w:hAnsi="Times New Roman" w:cs="Times New Roman"/>
                <w:b/>
              </w:rPr>
            </w:pPr>
            <w:r w:rsidRPr="001F3276">
              <w:rPr>
                <w:rFonts w:ascii="Times New Roman" w:hAnsi="Times New Roman" w:cs="Times New Roman"/>
                <w:b/>
              </w:rPr>
              <w:t>Pārdošanas datums</w:t>
            </w:r>
          </w:p>
        </w:tc>
        <w:tc>
          <w:tcPr>
            <w:tcW w:w="6186" w:type="dxa"/>
          </w:tcPr>
          <w:p w14:paraId="4654D2D9" w14:textId="77777777" w:rsidR="00F26595" w:rsidRPr="001F3276" w:rsidRDefault="00F26595" w:rsidP="007C0AB2">
            <w:pPr>
              <w:jc w:val="center"/>
              <w:rPr>
                <w:rFonts w:ascii="Times New Roman" w:hAnsi="Times New Roman" w:cs="Times New Roman"/>
                <w:b/>
              </w:rPr>
            </w:pPr>
          </w:p>
          <w:p w14:paraId="3F299FD4" w14:textId="77777777" w:rsidR="00F26595" w:rsidRPr="001F3276" w:rsidRDefault="00F26595" w:rsidP="007C0AB2">
            <w:pPr>
              <w:jc w:val="center"/>
              <w:rPr>
                <w:rFonts w:ascii="Times New Roman" w:hAnsi="Times New Roman" w:cs="Times New Roman"/>
                <w:b/>
              </w:rPr>
            </w:pPr>
          </w:p>
        </w:tc>
      </w:tr>
    </w:tbl>
    <w:p w14:paraId="0EF028D3" w14:textId="77777777" w:rsidR="00153B05" w:rsidRDefault="00153B05" w:rsidP="00F26595">
      <w:pPr>
        <w:spacing w:after="0"/>
        <w:rPr>
          <w:rFonts w:ascii="Times New Roman" w:hAnsi="Times New Roman" w:cs="Times New Roman"/>
          <w:b/>
        </w:rPr>
      </w:pPr>
    </w:p>
    <w:p w14:paraId="2E5AEF09" w14:textId="77777777" w:rsidR="00022C61" w:rsidRDefault="00022C61" w:rsidP="007C0AB2">
      <w:pPr>
        <w:spacing w:after="0"/>
        <w:jc w:val="center"/>
        <w:rPr>
          <w:rFonts w:ascii="Times New Roman" w:hAnsi="Times New Roman" w:cs="Times New Roman"/>
          <w:b/>
        </w:rPr>
      </w:pPr>
      <w:r w:rsidRPr="007C0AB2">
        <w:rPr>
          <w:rFonts w:ascii="Times New Roman" w:hAnsi="Times New Roman" w:cs="Times New Roman"/>
          <w:b/>
        </w:rPr>
        <w:t>GARANTIJA</w:t>
      </w:r>
      <w:r w:rsidR="007C0AB2" w:rsidRPr="007C0AB2">
        <w:rPr>
          <w:rFonts w:ascii="Times New Roman" w:hAnsi="Times New Roman" w:cs="Times New Roman"/>
          <w:b/>
        </w:rPr>
        <w:t>S NOTEIKUMI</w:t>
      </w:r>
    </w:p>
    <w:p w14:paraId="7190F193" w14:textId="77777777" w:rsidR="00153B05" w:rsidRDefault="00153B05" w:rsidP="007C0AB2">
      <w:pPr>
        <w:spacing w:after="0"/>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B05" w14:paraId="082EDC03" w14:textId="77777777" w:rsidTr="00153B05">
        <w:tc>
          <w:tcPr>
            <w:tcW w:w="4508" w:type="dxa"/>
          </w:tcPr>
          <w:p w14:paraId="60909547"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1. Visām</w:t>
            </w:r>
            <w:r w:rsidRPr="006272BD">
              <w:rPr>
                <w:sz w:val="20"/>
                <w:szCs w:val="20"/>
              </w:rPr>
              <w:t xml:space="preserve"> </w:t>
            </w:r>
            <w:r w:rsidR="00795F3E">
              <w:rPr>
                <w:sz w:val="20"/>
                <w:szCs w:val="20"/>
              </w:rPr>
              <w:t xml:space="preserve"> no </w:t>
            </w:r>
            <w:r w:rsidRPr="00153B05">
              <w:rPr>
                <w:rFonts w:ascii="Times New Roman" w:hAnsi="Times New Roman" w:cs="Times New Roman"/>
                <w:sz w:val="20"/>
                <w:szCs w:val="20"/>
                <w:u w:val="single"/>
              </w:rPr>
              <w:t xml:space="preserve">AS TV </w:t>
            </w:r>
            <w:proofErr w:type="spellStart"/>
            <w:r w:rsidRPr="00153B05">
              <w:rPr>
                <w:rFonts w:ascii="Times New Roman" w:hAnsi="Times New Roman" w:cs="Times New Roman"/>
                <w:sz w:val="20"/>
                <w:szCs w:val="20"/>
                <w:u w:val="single"/>
              </w:rPr>
              <w:t>Play</w:t>
            </w:r>
            <w:proofErr w:type="spellEnd"/>
            <w:r w:rsidRPr="00153B05">
              <w:rPr>
                <w:rFonts w:ascii="Times New Roman" w:hAnsi="Times New Roman" w:cs="Times New Roman"/>
                <w:sz w:val="20"/>
                <w:szCs w:val="20"/>
                <w:u w:val="single"/>
              </w:rPr>
              <w:t xml:space="preserve"> Baltics Latvijas filiāle</w:t>
            </w:r>
            <w:r w:rsidRPr="006272BD">
              <w:rPr>
                <w:rFonts w:ascii="Times New Roman" w:hAnsi="Times New Roman" w:cs="Times New Roman"/>
                <w:sz w:val="20"/>
                <w:szCs w:val="20"/>
              </w:rPr>
              <w:t>, vienotais reģistrācijas Nr.40103238282,  juridiskā adrese: Dzelzavas iela 120G, Rīga, LV-1021,</w:t>
            </w:r>
            <w:r w:rsidR="00795F3E">
              <w:rPr>
                <w:rFonts w:ascii="Times New Roman" w:hAnsi="Times New Roman" w:cs="Times New Roman"/>
                <w:sz w:val="20"/>
                <w:szCs w:val="20"/>
              </w:rPr>
              <w:t xml:space="preserve"> iegādātajām</w:t>
            </w:r>
            <w:r w:rsidRPr="006272BD">
              <w:rPr>
                <w:rFonts w:ascii="Times New Roman" w:hAnsi="Times New Roman" w:cs="Times New Roman"/>
                <w:sz w:val="20"/>
                <w:szCs w:val="20"/>
              </w:rPr>
              <w:t xml:space="preserve">  precēm ir ražotāja garantija.</w:t>
            </w:r>
          </w:p>
          <w:p w14:paraId="25BBAED2"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2. Ražotāja noteiktais garantijas termiņš precēm ir atšķirīgs, minimālais garantijas termiņš ir 2 (divi)gadi.</w:t>
            </w:r>
          </w:p>
          <w:p w14:paraId="2C2E6297"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 xml:space="preserve">3. Informācija par ražotāja garantijas termiņu konkrētajai precei ir meklējama preces tehniskajā </w:t>
            </w:r>
            <w:proofErr w:type="spellStart"/>
            <w:r w:rsidRPr="006272BD">
              <w:rPr>
                <w:rFonts w:ascii="Times New Roman" w:hAnsi="Times New Roman" w:cs="Times New Roman"/>
                <w:sz w:val="20"/>
                <w:szCs w:val="20"/>
              </w:rPr>
              <w:t>pavaddokumentācijā</w:t>
            </w:r>
            <w:proofErr w:type="spellEnd"/>
            <w:r w:rsidRPr="006272BD">
              <w:rPr>
                <w:rFonts w:ascii="Times New Roman" w:hAnsi="Times New Roman" w:cs="Times New Roman"/>
                <w:sz w:val="20"/>
                <w:szCs w:val="20"/>
              </w:rPr>
              <w:t>.</w:t>
            </w:r>
          </w:p>
          <w:p w14:paraId="0A890C75"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4. Gadījumā, ja ražotājs kādai precei būs noteicis garantijas termiņu, kas ir īsāks par 2 (diviem gadiem), patērētājam ir tiesības 2 (divu) gadu laikā no pirkuma brīža pieteikt garantijas apkalpošanu, atbilstoši Latvijas Republikas normatīvo aktu prasībām.</w:t>
            </w:r>
          </w:p>
          <w:p w14:paraId="46AF9090"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5. Pretenzijas pieteikšanas tiesības ir spēkā, ja prece tika izmantota tikai paredzētājos apstākļos un tikai mājsaimniecībā.</w:t>
            </w:r>
          </w:p>
          <w:p w14:paraId="5849B6A8"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6. Juridiskām personām, kas nav Patērētājs, tiek nodrošināts tikai Ražotāja noteiktais garantijas termiņš.</w:t>
            </w:r>
          </w:p>
          <w:p w14:paraId="1EF13CC6"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7. Informējam, ka ražotāja garantijas nosacījumi ir spēkā, ja pircējs var uzrādīt:</w:t>
            </w:r>
          </w:p>
          <w:p w14:paraId="27B5476E"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7.1. pirkumu apliecinošu dokumentu (līgums, pieņemšanas-nodošanas akts);</w:t>
            </w:r>
          </w:p>
          <w:p w14:paraId="70821615"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7.2. ražotāja vai izplatītāja garantijas karti (gadījumā, ja ražotājs vai izplatītājs tādu ir ietvēris preces komplektācijā).</w:t>
            </w:r>
          </w:p>
          <w:p w14:paraId="49961CA3"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 xml:space="preserve">7.3. informāciju par sertificētajiem ražotāja servisa centriem vari atrast, ražotāja vai izplatītāja garantijas kartē, zvanot ražotājā pārstāvniecībai vai uz preces iepakojuma norādītajam izplatītājam, vai arī rakstot uz e-pastu: </w:t>
            </w:r>
            <w:r w:rsidR="00795F3E" w:rsidRPr="00795F3E">
              <w:rPr>
                <w:rFonts w:ascii="Times New Roman" w:hAnsi="Times New Roman" w:cs="Times New Roman"/>
                <w:sz w:val="20"/>
                <w:szCs w:val="20"/>
              </w:rPr>
              <w:t>info@home3.lv</w:t>
            </w:r>
            <w:r w:rsidRPr="006272BD">
              <w:rPr>
                <w:rFonts w:ascii="Times New Roman" w:hAnsi="Times New Roman" w:cs="Times New Roman"/>
                <w:sz w:val="20"/>
                <w:szCs w:val="20"/>
              </w:rPr>
              <w:t>.</w:t>
            </w:r>
          </w:p>
          <w:p w14:paraId="1ED5808B"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8. Informējam, ka garantijas nosacījumi nav attiecināmi uz preces papildus piederumiem (piemēram, preces aksesuāriem), barošanas elementiem (piemēram, baterijas, akumulatori), piederumiem kuriem ir ierobežots resurss (piemēram, drošinātāji, austiņas, mikrofoni).</w:t>
            </w:r>
          </w:p>
          <w:p w14:paraId="7FB11A7A"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 Ražotāja garantijas nosacījumi nav spēkā, ja:</w:t>
            </w:r>
          </w:p>
          <w:p w14:paraId="4851AD2F"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9.1. precei ir garantijas plombu, sērijas numuru bojājumi;</w:t>
            </w:r>
          </w:p>
          <w:p w14:paraId="006DCF73"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9.2. prece nav lietota tai paredzētajām vajadzībām un nav ekspluatēta tā, kā tas ir norādīts preces lietošanas instrukcijā;</w:t>
            </w:r>
          </w:p>
          <w:p w14:paraId="0FBC2D6C" w14:textId="77777777" w:rsidR="00153B05" w:rsidRPr="00F26595" w:rsidRDefault="00153B05" w:rsidP="00F26595">
            <w:pPr>
              <w:jc w:val="both"/>
              <w:rPr>
                <w:rFonts w:ascii="Times New Roman" w:hAnsi="Times New Roman" w:cs="Times New Roman"/>
                <w:sz w:val="20"/>
                <w:szCs w:val="20"/>
              </w:rPr>
            </w:pPr>
            <w:r w:rsidRPr="006272BD">
              <w:rPr>
                <w:rFonts w:ascii="Times New Roman" w:hAnsi="Times New Roman" w:cs="Times New Roman"/>
                <w:sz w:val="20"/>
                <w:szCs w:val="20"/>
              </w:rPr>
              <w:t>izstrādājumu iekšienē vai kādas citas pēdas, kas liecina par nepareizu preces ekspluatāciju;</w:t>
            </w:r>
          </w:p>
        </w:tc>
        <w:tc>
          <w:tcPr>
            <w:tcW w:w="4508" w:type="dxa"/>
          </w:tcPr>
          <w:p w14:paraId="41273604" w14:textId="77777777" w:rsidR="00153B05" w:rsidRPr="006272BD" w:rsidRDefault="00153B05" w:rsidP="00153B05">
            <w:pPr>
              <w:jc w:val="both"/>
              <w:rPr>
                <w:rFonts w:ascii="Times New Roman" w:hAnsi="Times New Roman" w:cs="Times New Roman"/>
                <w:sz w:val="20"/>
                <w:szCs w:val="20"/>
              </w:rPr>
            </w:pPr>
            <w:r w:rsidRPr="00153B05">
              <w:rPr>
                <w:rFonts w:ascii="Times New Roman" w:hAnsi="Times New Roman" w:cs="Times New Roman"/>
                <w:sz w:val="20"/>
                <w:szCs w:val="20"/>
              </w:rPr>
              <w:t xml:space="preserve">9.3. saskrāpētas, salauztas konstrukcijas, saplaisājis ekrāns, ieliets ūdens tam neparedzētajās vietās, nepareiziem līdzekļiem kopta prece, ja precē ir atrasti nepiederoši priekšmeti, ir pieļauta kukaiņu iekļūšana </w:t>
            </w:r>
            <w:r w:rsidRPr="006272BD">
              <w:rPr>
                <w:rFonts w:ascii="Times New Roman" w:hAnsi="Times New Roman" w:cs="Times New Roman"/>
                <w:sz w:val="20"/>
                <w:szCs w:val="20"/>
              </w:rPr>
              <w:t>9.4. ja bojājums radies barojošā sprieguma, telekomunikāciju, kabeļu tīklu neatbilstībai ražotāja noteiktajiem standartiem, strauju temperatūras svārstību dēļ, kā arī citu sadzīves un ārējo faktoru dēļ, piemēram, kvēpi, dūmi, putekļi, mitrums, triecieni, skrāpējumi;</w:t>
            </w:r>
          </w:p>
          <w:p w14:paraId="18501C1F"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9.5. ja izstrādājumā redzamas nekvalificēta remonta pēdas;</w:t>
            </w:r>
          </w:p>
          <w:p w14:paraId="54539931"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9.6. dabiska elementu nolietojuma gadījumos;</w:t>
            </w:r>
          </w:p>
          <w:p w14:paraId="2628D507"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9.7. ja precei ir izmantoti nestandarta barošanas bloki, piederumi un rezerves daļas, kā arī izejmateriāli (piemēram, kārtridži, toneri u.c.), ko ražotājs;</w:t>
            </w:r>
          </w:p>
          <w:p w14:paraId="07813A6C"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nav sertificējis lietošanai ar noteikto preci, un ja tas ir izraisījis šīs preces bojājumus;</w:t>
            </w:r>
          </w:p>
          <w:p w14:paraId="03AB02A7"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9.8. papildus aprīkojumam garantija netiek piemērota - baterijām, austiņām, savienojošiem kabeļiem, lādēšanas ierīcēm, pultīm);</w:t>
            </w:r>
          </w:p>
          <w:p w14:paraId="529163BC"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9.9. ja preci pircējs ir izmantojis ražošanas vai profesionāliem mērķiem (gadījumā, ja konkrētā prece nav paredzēta šādiem nolūkiem);</w:t>
            </w:r>
          </w:p>
          <w:p w14:paraId="2EABFD70"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9.10. garantija nedarbojas, ja radušies bojājumi nepareizas preces transportēšanas rezultātā;</w:t>
            </w:r>
          </w:p>
          <w:p w14:paraId="172678DF"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10. Gadījumā, ja Prece ir bojāta un neatbilst noteiktajām kvalitātes prasībām, patērētājam ir:</w:t>
            </w:r>
          </w:p>
          <w:p w14:paraId="39F7CBEB"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 xml:space="preserve">10.1. </w:t>
            </w:r>
            <w:r w:rsidRPr="00514A27">
              <w:rPr>
                <w:rFonts w:ascii="Times New Roman" w:hAnsi="Times New Roman" w:cs="Times New Roman"/>
                <w:sz w:val="20"/>
                <w:szCs w:val="20"/>
                <w:highlight w:val="yellow"/>
              </w:rPr>
              <w:t>jādodas uz ražotāja vai izplatītāja garantijas talonā norādīto servisa centru (līdzi ņemot pirkumu apliecinošu dokumentu un garantijas talonu)</w:t>
            </w:r>
            <w:r w:rsidR="00795F3E" w:rsidRPr="00514A27">
              <w:rPr>
                <w:rFonts w:ascii="Times New Roman" w:hAnsi="Times New Roman" w:cs="Times New Roman"/>
                <w:sz w:val="20"/>
                <w:szCs w:val="20"/>
                <w:highlight w:val="yellow"/>
              </w:rPr>
              <w:t xml:space="preserve"> vai vērsties  </w:t>
            </w:r>
            <w:proofErr w:type="spellStart"/>
            <w:r w:rsidR="00795F3E" w:rsidRPr="00514A27">
              <w:rPr>
                <w:rFonts w:ascii="Times New Roman" w:hAnsi="Times New Roman" w:cs="Times New Roman"/>
                <w:sz w:val="20"/>
                <w:szCs w:val="20"/>
                <w:highlight w:val="yellow"/>
              </w:rPr>
              <w:t>Samsung</w:t>
            </w:r>
            <w:proofErr w:type="spellEnd"/>
            <w:r w:rsidR="00795F3E" w:rsidRPr="00514A27">
              <w:rPr>
                <w:rFonts w:ascii="Times New Roman" w:hAnsi="Times New Roman" w:cs="Times New Roman"/>
                <w:sz w:val="20"/>
                <w:szCs w:val="20"/>
                <w:highlight w:val="yellow"/>
              </w:rPr>
              <w:t xml:space="preserve"> atbalsta centrā : tālrunis 80007267 vai tiešsaistē: https://www.samsung.com/lv/support/service-center/;</w:t>
            </w:r>
          </w:p>
          <w:p w14:paraId="7256C618"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 xml:space="preserve">10.2. rakstīt elektroniskā pasta </w:t>
            </w:r>
            <w:r w:rsidRPr="00153B05">
              <w:rPr>
                <w:rFonts w:ascii="Times New Roman" w:hAnsi="Times New Roman" w:cs="Times New Roman"/>
                <w:sz w:val="20"/>
                <w:szCs w:val="20"/>
              </w:rPr>
              <w:t xml:space="preserve">vēstuli uz </w:t>
            </w:r>
            <w:hyperlink r:id="rId7" w:history="1">
              <w:r w:rsidRPr="00514A27">
                <w:rPr>
                  <w:rStyle w:val="Hyperlink"/>
                  <w:rFonts w:ascii="Times New Roman" w:hAnsi="Times New Roman" w:cs="Times New Roman"/>
                  <w:sz w:val="20"/>
                  <w:szCs w:val="20"/>
                </w:rPr>
                <w:t>info@home3.lv</w:t>
              </w:r>
            </w:hyperlink>
            <w:r w:rsidRPr="00153B05">
              <w:rPr>
                <w:rFonts w:ascii="Times New Roman" w:hAnsi="Times New Roman" w:cs="Times New Roman"/>
                <w:sz w:val="20"/>
                <w:szCs w:val="20"/>
              </w:rPr>
              <w:t xml:space="preserve">   kur</w:t>
            </w:r>
            <w:r w:rsidRPr="006272BD">
              <w:rPr>
                <w:rFonts w:ascii="Times New Roman" w:hAnsi="Times New Roman" w:cs="Times New Roman"/>
                <w:sz w:val="20"/>
                <w:szCs w:val="20"/>
              </w:rPr>
              <w:t xml:space="preserve"> pircējam ieteiks labāko risinājumu.</w:t>
            </w:r>
          </w:p>
          <w:p w14:paraId="05FA6AC0"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11. Gadījumā, kad garantijas apkalpošana nav spēkā, bet pircējs atsakās no maksas remonta, tad pircējam ir jāsedz diagnostikas izmaksas, un pircējs saņem Servisa centra slēdzienu par konstatētajiem bojājumiem. Ja pircējs piekrīt maksas remontam, tad diagnostikas izmaksas nav jāsedz.</w:t>
            </w:r>
          </w:p>
          <w:p w14:paraId="72DE0E1B" w14:textId="77777777" w:rsidR="00153B05" w:rsidRPr="006272BD" w:rsidRDefault="00153B05" w:rsidP="00153B05">
            <w:pPr>
              <w:jc w:val="both"/>
              <w:rPr>
                <w:rFonts w:ascii="Times New Roman" w:hAnsi="Times New Roman" w:cs="Times New Roman"/>
                <w:sz w:val="20"/>
                <w:szCs w:val="20"/>
              </w:rPr>
            </w:pPr>
            <w:r w:rsidRPr="006272BD">
              <w:rPr>
                <w:rFonts w:ascii="Times New Roman" w:hAnsi="Times New Roman" w:cs="Times New Roman"/>
                <w:sz w:val="20"/>
                <w:szCs w:val="20"/>
              </w:rPr>
              <w:t>Atgādinām, ka patērētājiem 24 mēnešu laikā no preces piegādes dienas ir likumā noteiktās tiesības pieteikt prasījumu par līguma noteikumiem neatbilstošu preci</w:t>
            </w:r>
            <w:r w:rsidR="00795F3E">
              <w:rPr>
                <w:rFonts w:ascii="Times New Roman" w:hAnsi="Times New Roman" w:cs="Times New Roman"/>
                <w:sz w:val="20"/>
                <w:szCs w:val="20"/>
              </w:rPr>
              <w:t>.</w:t>
            </w:r>
          </w:p>
          <w:p w14:paraId="4BD01127" w14:textId="77777777" w:rsidR="00153B05" w:rsidRDefault="00153B05" w:rsidP="007C0AB2">
            <w:pPr>
              <w:jc w:val="center"/>
              <w:rPr>
                <w:rFonts w:ascii="Times New Roman" w:hAnsi="Times New Roman" w:cs="Times New Roman"/>
                <w:b/>
              </w:rPr>
            </w:pPr>
          </w:p>
        </w:tc>
      </w:tr>
    </w:tbl>
    <w:p w14:paraId="08BB2693" w14:textId="77777777" w:rsidR="007C0AB2" w:rsidRPr="007C0AB2" w:rsidRDefault="007C0AB2" w:rsidP="00795F3E">
      <w:pPr>
        <w:spacing w:after="0"/>
        <w:rPr>
          <w:rFonts w:ascii="Times New Roman" w:hAnsi="Times New Roman" w:cs="Times New Roman"/>
          <w:b/>
        </w:rPr>
      </w:pPr>
    </w:p>
    <w:sectPr w:rsidR="007C0AB2" w:rsidRPr="007C0AB2" w:rsidSect="00795F3E">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76E6" w14:textId="77777777" w:rsidR="00A10A5D" w:rsidRDefault="00A10A5D" w:rsidP="006272BD">
      <w:pPr>
        <w:spacing w:after="0" w:line="240" w:lineRule="auto"/>
      </w:pPr>
      <w:r>
        <w:separator/>
      </w:r>
    </w:p>
  </w:endnote>
  <w:endnote w:type="continuationSeparator" w:id="0">
    <w:p w14:paraId="7CEC14DE" w14:textId="77777777" w:rsidR="00A10A5D" w:rsidRDefault="00A10A5D" w:rsidP="0062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CY">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93D2" w14:textId="77777777" w:rsidR="00A10A5D" w:rsidRDefault="00A10A5D" w:rsidP="006272BD">
      <w:pPr>
        <w:spacing w:after="0" w:line="240" w:lineRule="auto"/>
      </w:pPr>
      <w:r>
        <w:separator/>
      </w:r>
    </w:p>
  </w:footnote>
  <w:footnote w:type="continuationSeparator" w:id="0">
    <w:p w14:paraId="32708692" w14:textId="77777777" w:rsidR="00A10A5D" w:rsidRDefault="00A10A5D" w:rsidP="00627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61"/>
    <w:rsid w:val="00022C61"/>
    <w:rsid w:val="00153B05"/>
    <w:rsid w:val="001F3276"/>
    <w:rsid w:val="00514A27"/>
    <w:rsid w:val="00606F25"/>
    <w:rsid w:val="006272BD"/>
    <w:rsid w:val="00795F3E"/>
    <w:rsid w:val="007C0AB2"/>
    <w:rsid w:val="00901CB0"/>
    <w:rsid w:val="00A10A5D"/>
    <w:rsid w:val="00F26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56120"/>
  <w15:chartTrackingRefBased/>
  <w15:docId w15:val="{E7CC51CD-E26C-479C-AF62-2C341DB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BD"/>
    <w:rPr>
      <w:color w:val="0563C1" w:themeColor="hyperlink"/>
      <w:u w:val="single"/>
    </w:rPr>
  </w:style>
  <w:style w:type="character" w:styleId="UnresolvedMention">
    <w:name w:val="Unresolved Mention"/>
    <w:basedOn w:val="DefaultParagraphFont"/>
    <w:uiPriority w:val="99"/>
    <w:semiHidden/>
    <w:unhideWhenUsed/>
    <w:rsid w:val="006272BD"/>
    <w:rPr>
      <w:color w:val="605E5C"/>
      <w:shd w:val="clear" w:color="auto" w:fill="E1DFDD"/>
    </w:rPr>
  </w:style>
  <w:style w:type="table" w:styleId="TableGrid">
    <w:name w:val="Table Grid"/>
    <w:basedOn w:val="TableNormal"/>
    <w:uiPriority w:val="39"/>
    <w:rsid w:val="0015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595"/>
    <w:pPr>
      <w:autoSpaceDE w:val="0"/>
      <w:autoSpaceDN w:val="0"/>
      <w:adjustRightInd w:val="0"/>
      <w:spacing w:after="0" w:line="240" w:lineRule="auto"/>
    </w:pPr>
    <w:rPr>
      <w:rFonts w:ascii="Averta CY" w:hAnsi="Averta CY" w:cs="Averta CY"/>
      <w:color w:val="000000"/>
      <w:sz w:val="24"/>
      <w:szCs w:val="24"/>
    </w:rPr>
  </w:style>
  <w:style w:type="paragraph" w:customStyle="1" w:styleId="Pa1">
    <w:name w:val="Pa1"/>
    <w:basedOn w:val="Default"/>
    <w:next w:val="Default"/>
    <w:uiPriority w:val="99"/>
    <w:rsid w:val="00F26595"/>
    <w:pPr>
      <w:spacing w:line="241" w:lineRule="atLeast"/>
    </w:pPr>
    <w:rPr>
      <w:rFonts w:cstheme="minorBidi"/>
      <w:color w:val="auto"/>
    </w:rPr>
  </w:style>
  <w:style w:type="character" w:customStyle="1" w:styleId="A2">
    <w:name w:val="A2"/>
    <w:uiPriority w:val="99"/>
    <w:rsid w:val="00F26595"/>
    <w:rPr>
      <w:rFonts w:cs="Averta CY"/>
      <w:color w:val="000000"/>
      <w:sz w:val="18"/>
      <w:szCs w:val="18"/>
    </w:rPr>
  </w:style>
  <w:style w:type="paragraph" w:styleId="BalloonText">
    <w:name w:val="Balloon Text"/>
    <w:basedOn w:val="Normal"/>
    <w:link w:val="BalloonTextChar"/>
    <w:uiPriority w:val="99"/>
    <w:semiHidden/>
    <w:unhideWhenUsed/>
    <w:rsid w:val="0079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me3.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DB29-EA65-44EF-9238-FDB87F2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2714</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Leimane</dc:creator>
  <cp:keywords/>
  <dc:description/>
  <cp:lastModifiedBy>Arta Stepena</cp:lastModifiedBy>
  <cp:revision>5</cp:revision>
  <dcterms:created xsi:type="dcterms:W3CDTF">2019-12-09T08:15:00Z</dcterms:created>
  <dcterms:modified xsi:type="dcterms:W3CDTF">2020-03-11T07:48:00Z</dcterms:modified>
</cp:coreProperties>
</file>